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925499" w:rsidRDefault="002C0382">
      <w:r>
        <w:t xml:space="preserve">Гармонические процесс – описывается формулой </w:t>
      </w:r>
      <w:r>
        <w:rPr>
          <w:lang w:val="en-US"/>
        </w:rPr>
        <w:t>x</w:t>
      </w:r>
      <w:r w:rsidRPr="002C0382">
        <w:t>(</w:t>
      </w:r>
      <w:r>
        <w:rPr>
          <w:lang w:val="en-US"/>
        </w:rPr>
        <w:t>t</w:t>
      </w:r>
      <w:r w:rsidRPr="002C0382">
        <w:t xml:space="preserve">) = </w:t>
      </w:r>
      <w:r w:rsidR="00921080">
        <w:rPr>
          <w:lang w:val="en-US"/>
        </w:rPr>
        <w:t>A</w:t>
      </w:r>
      <w:r w:rsidR="00921080" w:rsidRPr="00921080">
        <w:rPr>
          <w:vertAlign w:val="subscript"/>
        </w:rPr>
        <w:t>0</w:t>
      </w:r>
      <w:proofErr w:type="gramStart"/>
      <w:r w:rsidR="00921080">
        <w:rPr>
          <w:lang w:val="en-US"/>
        </w:rPr>
        <w:t>sin</w:t>
      </w:r>
      <w:r w:rsidR="00921080" w:rsidRPr="00921080">
        <w:t>(</w:t>
      </w:r>
      <w:proofErr w:type="gramEnd"/>
      <w:r w:rsidR="00921080" w:rsidRPr="00921080">
        <w:t>2</w:t>
      </w:r>
      <w:proofErr w:type="spellStart"/>
      <w:r w:rsidR="00921080">
        <w:rPr>
          <w:lang w:val="en-US"/>
        </w:rPr>
        <w:t>Pif</w:t>
      </w:r>
      <w:proofErr w:type="spellEnd"/>
      <w:r w:rsidR="00921080" w:rsidRPr="00921080">
        <w:rPr>
          <w:vertAlign w:val="subscript"/>
        </w:rPr>
        <w:t xml:space="preserve">0 + </w:t>
      </w:r>
      <w:proofErr w:type="spellStart"/>
      <w:r w:rsidR="00921080">
        <w:rPr>
          <w:lang w:val="en-US"/>
        </w:rPr>
        <w:t>teta</w:t>
      </w:r>
      <w:proofErr w:type="spellEnd"/>
      <w:r w:rsidR="00921080" w:rsidRPr="00921080">
        <w:rPr>
          <w:vertAlign w:val="subscript"/>
        </w:rPr>
        <w:t>0</w:t>
      </w:r>
      <w:r w:rsidR="00921080" w:rsidRPr="00921080">
        <w:t>)</w:t>
      </w:r>
    </w:p>
    <w:p w:rsidR="00921080" w:rsidRDefault="00921080">
      <w:r>
        <w:t xml:space="preserve">Пример: проверка амортизаторов автомобиля </w:t>
      </w:r>
      <w:r w:rsidR="003B7EE2">
        <w:t>(на</w:t>
      </w:r>
      <w:r>
        <w:t xml:space="preserve"> определённой частоте сжимать – разжимать)</w:t>
      </w:r>
    </w:p>
    <w:p w:rsidR="003B7EE2" w:rsidRDefault="003B7EE2"/>
    <w:p w:rsidR="00921080" w:rsidRDefault="00921080">
      <w:r w:rsidRPr="00921080">
        <w:rPr>
          <w:noProof/>
        </w:rPr>
        <w:t xml:space="preserve"> </w:t>
      </w:r>
      <w:r w:rsidRPr="00921080">
        <w:drawing>
          <wp:inline distT="0" distB="0" distL="0" distR="0" wp14:anchorId="3B3420CA" wp14:editId="53ED1277">
            <wp:extent cx="2435827" cy="2258397"/>
            <wp:effectExtent l="0" t="0" r="3175" b="254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453825" cy="2275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1080" w:rsidRDefault="00921080"/>
    <w:p w:rsidR="00921080" w:rsidRDefault="00921080">
      <w:r>
        <w:t xml:space="preserve">На практике встречаются чаще полигармонические процессы: Этот процесс имеет фундаментальный период и ему ставиться фундаментальная частота. Такие процессы можно </w:t>
      </w:r>
      <w:r w:rsidR="00DB512B">
        <w:t>разлагать</w:t>
      </w:r>
      <w:r>
        <w:t xml:space="preserve"> в ряды Фурье.</w:t>
      </w:r>
    </w:p>
    <w:p w:rsidR="00E95DB8" w:rsidRDefault="00921080">
      <w:r>
        <w:rPr>
          <w:lang w:val="en-US"/>
        </w:rPr>
        <w:t>X</w:t>
      </w:r>
      <w:r w:rsidRPr="00E95DB8">
        <w:t>(</w:t>
      </w:r>
      <w:r>
        <w:rPr>
          <w:lang w:val="en-US"/>
        </w:rPr>
        <w:t>t</w:t>
      </w:r>
      <w:r w:rsidRPr="00E95DB8">
        <w:t xml:space="preserve">) = </w:t>
      </w:r>
      <w:proofErr w:type="gramStart"/>
      <w:r>
        <w:rPr>
          <w:lang w:val="en-US"/>
        </w:rPr>
        <w:t>x</w:t>
      </w:r>
      <w:r w:rsidRPr="00E95DB8">
        <w:t>(</w:t>
      </w:r>
      <w:proofErr w:type="gramEnd"/>
      <w:r>
        <w:rPr>
          <w:lang w:val="en-US"/>
        </w:rPr>
        <w:t>t</w:t>
      </w:r>
      <w:r w:rsidRPr="00E95DB8">
        <w:t xml:space="preserve"> +/- </w:t>
      </w:r>
      <w:r>
        <w:t>п</w:t>
      </w:r>
      <w:r>
        <w:rPr>
          <w:lang w:val="en-US"/>
        </w:rPr>
        <w:t>T</w:t>
      </w:r>
      <w:r w:rsidR="00E95DB8">
        <w:rPr>
          <w:vertAlign w:val="subscript"/>
        </w:rPr>
        <w:t>ф</w:t>
      </w:r>
      <w:r w:rsidR="00E95DB8">
        <w:t>)</w:t>
      </w:r>
    </w:p>
    <w:p w:rsidR="00921080" w:rsidRDefault="00E95DB8">
      <w:r>
        <w:t xml:space="preserve"> </w:t>
      </w:r>
      <w:r>
        <w:br/>
        <w:t xml:space="preserve">Частоты фундаментального процесса кратны фундаментальной частота. Фундаментальный период есть наибольший общий делитель частот входящих в фундаментальный полигармонический процесс. </w:t>
      </w:r>
    </w:p>
    <w:p w:rsidR="00E95DB8" w:rsidRPr="00E95DB8" w:rsidRDefault="00E95DB8">
      <w:pPr>
        <w:rPr>
          <w:vertAlign w:val="subscript"/>
        </w:rPr>
      </w:pPr>
      <w:r>
        <w:rPr>
          <w:lang w:val="en-US"/>
        </w:rPr>
        <w:t xml:space="preserve">X(t) = </w:t>
      </w:r>
      <w:r>
        <w:t>А</w:t>
      </w:r>
      <w:r>
        <w:rPr>
          <w:vertAlign w:val="subscript"/>
        </w:rPr>
        <w:t xml:space="preserve">0 + </w:t>
      </w:r>
      <m:oMath>
        <m:nary>
          <m:naryPr>
            <m:chr m:val="∑"/>
            <m:limLoc m:val="undOvr"/>
            <m:ctrlPr>
              <w:rPr>
                <w:rFonts w:ascii="Cambria Math" w:hAnsi="Cambria Math"/>
                <w:i/>
                <w:vertAlign w:val="subscript"/>
              </w:rPr>
            </m:ctrlPr>
          </m:naryPr>
          <m:sub>
            <m:r>
              <w:rPr>
                <w:rFonts w:ascii="Cambria Math" w:hAnsi="Cambria Math"/>
                <w:vertAlign w:val="subscript"/>
                <w:lang w:val="en-US"/>
              </w:rPr>
              <m:t>n=1</m:t>
            </m:r>
          </m:sub>
          <m:sup>
            <m:r>
              <w:rPr>
                <w:rFonts w:ascii="Cambria Math" w:hAnsi="Cambria Math"/>
                <w:vertAlign w:val="subscript"/>
              </w:rPr>
              <m:t>N</m:t>
            </m:r>
          </m:sup>
          <m:e>
            <m:r>
              <w:rPr>
                <w:rFonts w:ascii="Cambria Math" w:hAnsi="Cambria Math"/>
                <w:vertAlign w:val="subscript"/>
              </w:rPr>
              <m:t>А</m:t>
            </m:r>
            <m:r>
              <w:rPr>
                <w:rFonts w:ascii="Cambria Math" w:hAnsi="Cambria Math"/>
                <w:vertAlign w:val="subscript"/>
                <w:lang w:val="en-US"/>
              </w:rPr>
              <m:t>n*</m:t>
            </m:r>
            <m:r>
              <m:rPr>
                <m:sty m:val="p"/>
              </m:rPr>
              <w:rPr>
                <w:rFonts w:ascii="Cambria Math" w:hAnsi="Cambria Math"/>
                <w:vertAlign w:val="subscript"/>
                <w:lang w:val="en-US"/>
              </w:rPr>
              <m:t>cos⁡</m:t>
            </m:r>
            <m:r>
              <w:rPr>
                <w:rFonts w:ascii="Cambria Math" w:hAnsi="Cambria Math"/>
                <w:vertAlign w:val="subscript"/>
                <w:lang w:val="en-US"/>
              </w:rPr>
              <m:t>(2</m:t>
            </m:r>
            <m:r>
              <w:rPr>
                <w:rFonts w:ascii="Cambria Math" w:hAnsi="Cambria Math"/>
                <w:vertAlign w:val="subscript"/>
              </w:rPr>
              <m:t>п</m:t>
            </m:r>
            <m:r>
              <w:rPr>
                <w:rFonts w:ascii="Cambria Math" w:hAnsi="Cambria Math"/>
                <w:vertAlign w:val="subscript"/>
                <w:lang w:val="en-US"/>
              </w:rPr>
              <m:t>f0+</m:t>
            </m:r>
            <m:r>
              <w:rPr>
                <w:rFonts w:ascii="Cambria Math" w:hAnsi="Cambria Math"/>
                <w:i/>
                <w:vertAlign w:val="subscript"/>
                <w:lang w:val="en-US"/>
              </w:rPr>
              <w:sym w:font="Symbol" w:char="F071"/>
            </m:r>
            <m:r>
              <w:rPr>
                <w:rFonts w:ascii="Cambria Math" w:hAnsi="Cambria Math"/>
                <w:vertAlign w:val="subscript"/>
                <w:lang w:val="en-US"/>
              </w:rPr>
              <m:t>n)</m:t>
            </m:r>
          </m:e>
        </m:nary>
      </m:oMath>
    </w:p>
    <w:p w:rsidR="00921080" w:rsidRDefault="00921080"/>
    <w:p w:rsidR="00E95DB8" w:rsidRDefault="00E95DB8">
      <w:r>
        <w:t>Почти периодический процесс</w:t>
      </w:r>
    </w:p>
    <w:p w:rsidR="00E95DB8" w:rsidRDefault="00E95DB8">
      <w:r>
        <w:t xml:space="preserve">Сумма двух и более гармонических процессов будет периодическим процессом тогда и только </w:t>
      </w:r>
      <w:proofErr w:type="gramStart"/>
      <w:r>
        <w:t>тогда когда</w:t>
      </w:r>
      <w:proofErr w:type="gramEnd"/>
      <w:r>
        <w:t xml:space="preserve"> отношение двух частот входящих в этот процесс будет числом иррациональным. </w:t>
      </w:r>
    </w:p>
    <w:p w:rsidR="00E95DB8" w:rsidRDefault="00E95DB8">
      <w:pPr>
        <w:rPr>
          <w:rFonts w:eastAsiaTheme="minorEastAsia"/>
          <w:lang w:val="en-US"/>
        </w:rPr>
      </w:pPr>
      <w:r>
        <w:rPr>
          <w:lang w:val="en-US"/>
        </w:rPr>
        <w:t>X(t) = a1sin(7t) + a2sin(3t) + a3sin(</w:t>
      </w:r>
      <m:oMath>
        <m:rad>
          <m:radPr>
            <m:degHide m:val="1"/>
            <m:ctrlPr>
              <w:rPr>
                <w:rFonts w:ascii="Cambria Math" w:hAnsi="Cambria Math"/>
                <w:i/>
                <w:lang w:val="en-US"/>
              </w:rPr>
            </m:ctrlPr>
          </m:radPr>
          <m:deg/>
          <m:e>
            <m:r>
              <w:rPr>
                <w:rFonts w:ascii="Cambria Math" w:hAnsi="Cambria Math"/>
                <w:lang w:val="en-US"/>
              </w:rPr>
              <m:t>50</m:t>
            </m:r>
          </m:e>
        </m:rad>
      </m:oMath>
      <w:r>
        <w:rPr>
          <w:rFonts w:eastAsiaTheme="minorEastAsia"/>
          <w:lang w:val="en-US"/>
        </w:rPr>
        <w:t>t</w:t>
      </w:r>
      <w:r w:rsidR="00DB512B">
        <w:rPr>
          <w:rFonts w:eastAsiaTheme="minorEastAsia"/>
          <w:lang w:val="en-US"/>
        </w:rPr>
        <w:t>)</w:t>
      </w:r>
    </w:p>
    <w:p w:rsidR="00DB512B" w:rsidRDefault="00DB512B">
      <w:pPr>
        <w:rPr>
          <w:rFonts w:eastAsiaTheme="minorEastAsia"/>
          <w:lang w:val="en-US"/>
        </w:rPr>
      </w:pPr>
    </w:p>
    <w:p w:rsidR="00DB512B" w:rsidRDefault="00DB512B">
      <w:pPr>
        <w:rPr>
          <w:rFonts w:eastAsiaTheme="minorEastAsia"/>
        </w:rPr>
      </w:pPr>
      <w:r>
        <w:rPr>
          <w:rFonts w:eastAsiaTheme="minorEastAsia"/>
          <w:lang w:val="en-US"/>
        </w:rPr>
        <w:t xml:space="preserve">3/7 – </w:t>
      </w:r>
      <w:r>
        <w:rPr>
          <w:rFonts w:eastAsiaTheme="minorEastAsia"/>
        </w:rPr>
        <w:t>рациональное число</w:t>
      </w:r>
    </w:p>
    <w:p w:rsidR="00DB512B" w:rsidRPr="00DB512B" w:rsidRDefault="00DB512B">
      <w:pPr>
        <w:rPr>
          <w:rFonts w:eastAsiaTheme="minorEastAsia"/>
        </w:rPr>
      </w:pPr>
      <m:oMath>
        <m:rad>
          <m:radPr>
            <m:degHide m:val="1"/>
            <m:ctrlPr>
              <w:rPr>
                <w:rFonts w:ascii="Cambria Math" w:hAnsi="Cambria Math"/>
                <w:i/>
                <w:lang w:val="en-US"/>
              </w:rPr>
            </m:ctrlPr>
          </m:radPr>
          <m:deg/>
          <m:e>
            <m:r>
              <w:rPr>
                <w:rFonts w:ascii="Cambria Math" w:hAnsi="Cambria Math"/>
                <w:lang w:val="en-US"/>
              </w:rPr>
              <m:t>50</m:t>
            </m:r>
          </m:e>
        </m:rad>
      </m:oMath>
      <w:r>
        <w:rPr>
          <w:rFonts w:eastAsiaTheme="minorEastAsia"/>
        </w:rPr>
        <w:t xml:space="preserve"> – иррациональное число</w:t>
      </w:r>
    </w:p>
    <w:p w:rsidR="00DB512B" w:rsidRDefault="00DB512B"/>
    <w:p w:rsidR="00DB512B" w:rsidRDefault="00DB512B">
      <w:r>
        <w:t xml:space="preserve">Тоже можно разложить в ряды </w:t>
      </w:r>
      <w:r w:rsidR="003B7EE2">
        <w:t>Фурье</w:t>
      </w:r>
      <w:r>
        <w:t xml:space="preserve">. </w:t>
      </w:r>
    </w:p>
    <w:p w:rsidR="00DB512B" w:rsidRDefault="00DB512B"/>
    <w:p w:rsidR="00DB512B" w:rsidRDefault="00DB512B">
      <w:r>
        <w:t>Переходные процессы</w:t>
      </w:r>
    </w:p>
    <w:p w:rsidR="00DB512B" w:rsidRDefault="00DB512B">
      <w:r w:rsidRPr="00DB512B">
        <w:lastRenderedPageBreak/>
        <w:drawing>
          <wp:inline distT="0" distB="0" distL="0" distR="0" wp14:anchorId="6DD99335" wp14:editId="64B2736C">
            <wp:extent cx="3311897" cy="2068121"/>
            <wp:effectExtent l="0" t="0" r="3175" b="254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341810" cy="208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12B" w:rsidRDefault="00B94723">
      <w:r>
        <w:t>Реализация — это набор данных конечного процессов</w:t>
      </w:r>
    </w:p>
    <w:p w:rsidR="00B94723" w:rsidRDefault="00B94723">
      <w:r>
        <w:t>Ансамбль — это конечный набор реализаций конечного процессе</w:t>
      </w:r>
    </w:p>
    <w:p w:rsidR="00B94723" w:rsidRDefault="00B94723">
      <w:r>
        <w:t xml:space="preserve">Совокупность данных которых может </w:t>
      </w:r>
      <w:proofErr w:type="gramStart"/>
      <w:r>
        <w:t>дать  …</w:t>
      </w:r>
      <w:proofErr w:type="gramEnd"/>
      <w:r>
        <w:t>. Называется схоластическим процесс</w:t>
      </w:r>
    </w:p>
    <w:p w:rsidR="00B94723" w:rsidRDefault="00B94723"/>
    <w:p w:rsidR="00B94723" w:rsidRDefault="00B94723">
      <w:r>
        <w:t xml:space="preserve">Стационарные процессы их свойство можно оценить в любой момент времени путем усреднения по ансамблю </w:t>
      </w:r>
    </w:p>
    <w:p w:rsidR="00B94723" w:rsidRDefault="00B94723">
      <w:r>
        <w:t>Можно оценить среднее значение</w:t>
      </w:r>
    </w:p>
    <w:p w:rsidR="00B94723" w:rsidRDefault="00B94723">
      <w:r>
        <w:t xml:space="preserve">В какой-то момент времени </w:t>
      </w:r>
      <w:r>
        <w:rPr>
          <w:lang w:val="en-US"/>
        </w:rPr>
        <w:t>t</w:t>
      </w:r>
      <w:r w:rsidRPr="00B94723">
        <w:t>(</w:t>
      </w:r>
      <w:r>
        <w:rPr>
          <w:lang w:val="en-US"/>
        </w:rPr>
        <w:t>o</w:t>
      </w:r>
      <w:r w:rsidRPr="00B94723">
        <w:t>)</w:t>
      </w:r>
    </w:p>
    <w:p w:rsidR="00B94723" w:rsidRPr="00B94723" w:rsidRDefault="00B94723">
      <w:pPr>
        <w:rPr>
          <w:lang w:val="en-US"/>
        </w:rPr>
      </w:pPr>
    </w:p>
    <w:p w:rsidR="00DB512B" w:rsidRDefault="00B94723">
      <w:r w:rsidRPr="00B94723">
        <w:drawing>
          <wp:inline distT="0" distB="0" distL="0" distR="0" wp14:anchorId="2226CC6B" wp14:editId="62F76F52">
            <wp:extent cx="5715000" cy="477520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477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4723" w:rsidRDefault="00B94723"/>
    <w:p w:rsidR="00B94723" w:rsidRDefault="00B94723">
      <w:r>
        <w:t xml:space="preserve">Если обе величины не зависит от выборы </w:t>
      </w:r>
      <w:r w:rsidR="00F801D7">
        <w:rPr>
          <w:lang w:val="en-US"/>
        </w:rPr>
        <w:t>t</w:t>
      </w:r>
      <w:r w:rsidR="00F801D7" w:rsidRPr="00B94723">
        <w:t xml:space="preserve"> (</w:t>
      </w:r>
      <w:r w:rsidRPr="00B94723">
        <w:t>0</w:t>
      </w:r>
      <w:proofErr w:type="gramStart"/>
      <w:r w:rsidRPr="00B94723">
        <w:t>)</w:t>
      </w:r>
      <w:proofErr w:type="gramEnd"/>
      <w:r w:rsidRPr="00B94723">
        <w:t xml:space="preserve"> </w:t>
      </w:r>
      <w:r>
        <w:t xml:space="preserve">то процесс называется стационарным в широком смысле. </w:t>
      </w:r>
    </w:p>
    <w:p w:rsidR="00B94723" w:rsidRDefault="00B94723">
      <w:r>
        <w:lastRenderedPageBreak/>
        <w:t xml:space="preserve">Если мы вычислим моменты более высоких порядков (до 6) и они не будут сильно отличаться в пределах </w:t>
      </w:r>
      <w:r w:rsidR="00F801D7">
        <w:t>какой-то</w:t>
      </w:r>
      <w:r>
        <w:t xml:space="preserve"> </w:t>
      </w:r>
      <w:r w:rsidR="00F801D7">
        <w:t>точности,</w:t>
      </w:r>
      <w:r>
        <w:t xml:space="preserve"> то такой процесс строго стационарный. </w:t>
      </w:r>
    </w:p>
    <w:p w:rsidR="00B94723" w:rsidRDefault="00B94723"/>
    <w:p w:rsidR="00B94723" w:rsidRDefault="00B94723">
      <w:r>
        <w:t xml:space="preserve">Стационарные процессы делются на эргодические и не эргодические. </w:t>
      </w:r>
    </w:p>
    <w:p w:rsidR="00F801D7" w:rsidRDefault="00F801D7">
      <w:r w:rsidRPr="00F801D7">
        <w:drawing>
          <wp:inline distT="0" distB="0" distL="0" distR="0" wp14:anchorId="0FEB7D2F" wp14:editId="582E212E">
            <wp:extent cx="5047269" cy="3526987"/>
            <wp:effectExtent l="0" t="0" r="0" b="381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056016" cy="3533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6CA3" w:rsidRDefault="00DA6CA3"/>
    <w:p w:rsidR="00DA6CA3" w:rsidRDefault="00DA6CA3">
      <w:proofErr w:type="spellStart"/>
      <w:r>
        <w:t>Тао</w:t>
      </w:r>
      <w:proofErr w:type="spellEnd"/>
      <w:r>
        <w:t xml:space="preserve"> – величина сдвига</w:t>
      </w:r>
    </w:p>
    <w:p w:rsidR="00DA6CA3" w:rsidRDefault="00DA6CA3"/>
    <w:p w:rsidR="00DA6CA3" w:rsidRDefault="00DA6CA3">
      <w:r>
        <w:t xml:space="preserve">Когда значения по ансамблю </w:t>
      </w:r>
      <w:r w:rsidR="003B7EE2">
        <w:t>(1</w:t>
      </w:r>
      <w:r>
        <w:t>ая картинка) и по реализации совпадают то такой процесс эргодич</w:t>
      </w:r>
      <w:r w:rsidR="003B7EE2">
        <w:t xml:space="preserve">еским в пределах заданной точности. </w:t>
      </w:r>
    </w:p>
    <w:p w:rsidR="003B7EE2" w:rsidRDefault="003B7EE2"/>
    <w:p w:rsidR="003B7EE2" w:rsidRPr="003B7EE2" w:rsidRDefault="003B7EE2">
      <w:r>
        <w:t xml:space="preserve">Только стационарные процессы могут быть эргодическими. </w:t>
      </w:r>
      <w:bookmarkStart w:id="0" w:name="_GoBack"/>
      <w:bookmarkEnd w:id="0"/>
    </w:p>
    <w:sectPr w:rsidR="003B7EE2" w:rsidRPr="003B7EE2" w:rsidSect="00BB2478">
      <w:pgSz w:w="11900" w:h="16840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25499"/>
    <w:rsid w:val="002C0382"/>
    <w:rsid w:val="003B7EE2"/>
    <w:rsid w:val="00921080"/>
    <w:rsid w:val="00925499"/>
    <w:rsid w:val="00B94723"/>
    <w:rsid w:val="00BB2478"/>
    <w:rsid w:val="00DA6CA3"/>
    <w:rsid w:val="00DB512B"/>
    <w:rsid w:val="00E95DB8"/>
    <w:rsid w:val="00F801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250AD22A"/>
  <w15:chartTrackingRefBased/>
  <w15:docId w15:val="{17853CBB-F1D1-FB4B-873F-7B6E7EEE45B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921080"/>
    <w:rPr>
      <w:rFonts w:ascii="Times New Roman" w:hAnsi="Times New Roman" w:cs="Times New Roman"/>
      <w:sz w:val="18"/>
      <w:szCs w:val="18"/>
    </w:rPr>
  </w:style>
  <w:style w:type="character" w:customStyle="1" w:styleId="a4">
    <w:name w:val="Текст выноски Знак"/>
    <w:basedOn w:val="a0"/>
    <w:link w:val="a3"/>
    <w:uiPriority w:val="99"/>
    <w:semiHidden/>
    <w:rsid w:val="00921080"/>
    <w:rPr>
      <w:rFonts w:ascii="Times New Roman" w:hAnsi="Times New Roman" w:cs="Times New Roman"/>
      <w:sz w:val="18"/>
      <w:szCs w:val="18"/>
    </w:rPr>
  </w:style>
  <w:style w:type="character" w:styleId="a5">
    <w:name w:val="Placeholder Text"/>
    <w:basedOn w:val="a0"/>
    <w:uiPriority w:val="99"/>
    <w:semiHidden/>
    <w:rsid w:val="00E95DB8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tiff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tiff"/><Relationship Id="rId5" Type="http://schemas.openxmlformats.org/officeDocument/2006/relationships/image" Target="media/image2.tiff"/><Relationship Id="rId4" Type="http://schemas.openxmlformats.org/officeDocument/2006/relationships/image" Target="media/image1.tiff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3</Pages>
  <Words>276</Words>
  <Characters>1576</Characters>
  <Application>Microsoft Office Word</Application>
  <DocSecurity>0</DocSecurity>
  <Lines>13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3</cp:revision>
  <dcterms:created xsi:type="dcterms:W3CDTF">2019-09-17T08:11:00Z</dcterms:created>
  <dcterms:modified xsi:type="dcterms:W3CDTF">2019-09-17T08:24:00Z</dcterms:modified>
</cp:coreProperties>
</file>